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4E02E" w14:textId="7CA184A0" w:rsidR="00DE6573" w:rsidRPr="00A43729" w:rsidRDefault="00374E9B" w:rsidP="00A43729">
      <w:pPr>
        <w:spacing w:after="0"/>
        <w:rPr>
          <w:b/>
          <w:bCs/>
        </w:rPr>
      </w:pPr>
      <w:bookmarkStart w:id="0" w:name="_GoBack"/>
      <w:bookmarkEnd w:id="0"/>
      <w:r w:rsidRPr="00A43729">
        <w:rPr>
          <w:b/>
          <w:bCs/>
        </w:rPr>
        <w:t>Observation Handout</w:t>
      </w:r>
      <w:r w:rsidR="00065F2E">
        <w:rPr>
          <w:b/>
          <w:bCs/>
        </w:rPr>
        <w:t xml:space="preserve"> for </w:t>
      </w:r>
      <w:r w:rsidR="00065F2E" w:rsidRPr="00065F2E">
        <w:rPr>
          <w:b/>
          <w:bCs/>
        </w:rPr>
        <w:t>The Foundations for School Readiness: Fostering Developmental Competence in the Earliest Years</w:t>
      </w:r>
    </w:p>
    <w:p w14:paraId="04292D64" w14:textId="77777777" w:rsidR="00374E9B" w:rsidRDefault="00374E9B" w:rsidP="00A43729">
      <w:pPr>
        <w:spacing w:after="0"/>
      </w:pPr>
      <w:r>
        <w:t xml:space="preserve">Use this handout with teachers, family </w:t>
      </w:r>
      <w:proofErr w:type="gramStart"/>
      <w:r>
        <w:t>child care</w:t>
      </w:r>
      <w:proofErr w:type="gramEnd"/>
      <w:r>
        <w:t xml:space="preserve"> providers, home visitors, and parents and families to identify adult-child interactions. Consider how they support infants’ and toddlers’ development and learning in the </w:t>
      </w:r>
      <w:r w:rsidRPr="00374E9B">
        <w:t>ELOF domains and sub-domains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228"/>
        <w:gridCol w:w="4317"/>
      </w:tblGrid>
      <w:tr w:rsidR="00374E9B" w14:paraId="79CA8903" w14:textId="77777777" w:rsidTr="0070187C">
        <w:tc>
          <w:tcPr>
            <w:tcW w:w="4405" w:type="dxa"/>
          </w:tcPr>
          <w:p w14:paraId="4C5488EF" w14:textId="77777777" w:rsidR="00374E9B" w:rsidRDefault="00374E9B" w:rsidP="00A43729">
            <w:r w:rsidRPr="00B811F1">
              <w:rPr>
                <w:b/>
                <w:sz w:val="24"/>
                <w:szCs w:val="24"/>
              </w:rPr>
              <w:t>ELOF Domain/Sub-domain</w:t>
            </w:r>
          </w:p>
        </w:tc>
        <w:tc>
          <w:tcPr>
            <w:tcW w:w="4228" w:type="dxa"/>
          </w:tcPr>
          <w:p w14:paraId="62160480" w14:textId="77777777" w:rsidR="00374E9B" w:rsidRDefault="00374E9B" w:rsidP="00A43729">
            <w:r w:rsidRPr="00B811F1">
              <w:rPr>
                <w:b/>
                <w:sz w:val="24"/>
                <w:szCs w:val="24"/>
              </w:rPr>
              <w:t>Adult</w:t>
            </w:r>
            <w:r>
              <w:rPr>
                <w:b/>
                <w:sz w:val="24"/>
                <w:szCs w:val="24"/>
              </w:rPr>
              <w:t>-</w:t>
            </w:r>
            <w:r w:rsidRPr="00B811F1">
              <w:rPr>
                <w:b/>
                <w:sz w:val="24"/>
                <w:szCs w:val="24"/>
              </w:rPr>
              <w:t>Child Interactions</w:t>
            </w:r>
          </w:p>
        </w:tc>
        <w:tc>
          <w:tcPr>
            <w:tcW w:w="4317" w:type="dxa"/>
          </w:tcPr>
          <w:p w14:paraId="01B78DE0" w14:textId="77777777" w:rsidR="00374E9B" w:rsidRDefault="00374E9B" w:rsidP="00A43729">
            <w:r w:rsidRPr="00B811F1">
              <w:rPr>
                <w:b/>
                <w:sz w:val="24"/>
                <w:szCs w:val="24"/>
              </w:rPr>
              <w:t>What Children May Be Learning</w:t>
            </w:r>
          </w:p>
        </w:tc>
      </w:tr>
      <w:tr w:rsidR="00374E9B" w14:paraId="4F5209D2" w14:textId="77777777" w:rsidTr="0070187C">
        <w:tc>
          <w:tcPr>
            <w:tcW w:w="4405" w:type="dxa"/>
          </w:tcPr>
          <w:p w14:paraId="69F73299" w14:textId="77777777" w:rsidR="00374E9B" w:rsidRPr="00B811F1" w:rsidRDefault="00374E9B" w:rsidP="00A43729">
            <w:pPr>
              <w:tabs>
                <w:tab w:val="left" w:pos="0"/>
              </w:tabs>
            </w:pPr>
            <w:r w:rsidRPr="00B811F1">
              <w:t>Approaches to Learning:</w:t>
            </w:r>
          </w:p>
          <w:p w14:paraId="4B5D07C0" w14:textId="77777777" w:rsidR="00374E9B" w:rsidRPr="00B811F1" w:rsidRDefault="00374E9B" w:rsidP="00A43729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left="342" w:hanging="342"/>
            </w:pPr>
            <w:r w:rsidRPr="00B811F1">
              <w:t>Emotional and Behavioral Self-Regulation</w:t>
            </w:r>
          </w:p>
          <w:p w14:paraId="4AFF275E" w14:textId="77777777" w:rsidR="00374E9B" w:rsidRPr="00B811F1" w:rsidRDefault="00374E9B" w:rsidP="00A43729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left="342" w:hanging="342"/>
            </w:pPr>
            <w:r w:rsidRPr="00B811F1">
              <w:t>Cognitive Self-Regulation</w:t>
            </w:r>
          </w:p>
          <w:p w14:paraId="39961A17" w14:textId="77777777" w:rsidR="00374E9B" w:rsidRDefault="00374E9B" w:rsidP="00A43729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left="342" w:hanging="342"/>
            </w:pPr>
            <w:r w:rsidRPr="00B811F1">
              <w:t>Initiative and Curiosity</w:t>
            </w:r>
          </w:p>
          <w:p w14:paraId="4E73AF22" w14:textId="77777777" w:rsidR="00374E9B" w:rsidRDefault="00374E9B" w:rsidP="00A43729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left="342" w:hanging="342"/>
            </w:pPr>
            <w:r w:rsidRPr="00B811F1">
              <w:t>Creativity</w:t>
            </w:r>
          </w:p>
        </w:tc>
        <w:tc>
          <w:tcPr>
            <w:tcW w:w="4228" w:type="dxa"/>
          </w:tcPr>
          <w:p w14:paraId="47128FD5" w14:textId="77777777" w:rsidR="00374E9B" w:rsidRDefault="00374E9B" w:rsidP="00A43729"/>
        </w:tc>
        <w:tc>
          <w:tcPr>
            <w:tcW w:w="4317" w:type="dxa"/>
          </w:tcPr>
          <w:p w14:paraId="2E24A81C" w14:textId="77777777" w:rsidR="00374E9B" w:rsidRDefault="00374E9B" w:rsidP="00A43729"/>
        </w:tc>
      </w:tr>
      <w:tr w:rsidR="00374E9B" w14:paraId="723FADAD" w14:textId="77777777" w:rsidTr="0070187C">
        <w:tc>
          <w:tcPr>
            <w:tcW w:w="4405" w:type="dxa"/>
          </w:tcPr>
          <w:p w14:paraId="194F9A5A" w14:textId="77777777" w:rsidR="00374E9B" w:rsidRPr="00B811F1" w:rsidRDefault="00374E9B" w:rsidP="00A43729">
            <w:pPr>
              <w:tabs>
                <w:tab w:val="left" w:pos="0"/>
              </w:tabs>
            </w:pPr>
            <w:r w:rsidRPr="00B811F1">
              <w:t>Social and Emotional:</w:t>
            </w:r>
          </w:p>
          <w:p w14:paraId="1DE1391A" w14:textId="77777777" w:rsidR="00374E9B" w:rsidRPr="00B811F1" w:rsidRDefault="00374E9B" w:rsidP="00A43729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ind w:left="342"/>
            </w:pPr>
            <w:r w:rsidRPr="00B811F1">
              <w:t>Relationships with Adults</w:t>
            </w:r>
          </w:p>
          <w:p w14:paraId="64585C15" w14:textId="77777777" w:rsidR="00374E9B" w:rsidRPr="00B811F1" w:rsidRDefault="00374E9B" w:rsidP="00A43729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ind w:left="342"/>
            </w:pPr>
            <w:r w:rsidRPr="00B811F1">
              <w:t>Relationships with Other Children</w:t>
            </w:r>
          </w:p>
          <w:p w14:paraId="2CD16FF7" w14:textId="77777777" w:rsidR="00374E9B" w:rsidRDefault="00374E9B" w:rsidP="00A43729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ind w:left="342"/>
            </w:pPr>
            <w:r w:rsidRPr="00B811F1">
              <w:t>Emotional Functioning</w:t>
            </w:r>
          </w:p>
          <w:p w14:paraId="79C12481" w14:textId="77777777" w:rsidR="00374E9B" w:rsidRDefault="00374E9B" w:rsidP="00A43729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ind w:left="342"/>
            </w:pPr>
            <w:r w:rsidRPr="00B811F1">
              <w:t>Sense of Identity and Belonging</w:t>
            </w:r>
          </w:p>
        </w:tc>
        <w:tc>
          <w:tcPr>
            <w:tcW w:w="4228" w:type="dxa"/>
          </w:tcPr>
          <w:p w14:paraId="01A25789" w14:textId="77777777" w:rsidR="00374E9B" w:rsidRDefault="00374E9B" w:rsidP="00A43729"/>
        </w:tc>
        <w:tc>
          <w:tcPr>
            <w:tcW w:w="4317" w:type="dxa"/>
          </w:tcPr>
          <w:p w14:paraId="4C04E12F" w14:textId="77777777" w:rsidR="00374E9B" w:rsidRDefault="00374E9B" w:rsidP="00A43729"/>
        </w:tc>
      </w:tr>
      <w:tr w:rsidR="00374E9B" w14:paraId="665E5015" w14:textId="77777777" w:rsidTr="0070187C">
        <w:tc>
          <w:tcPr>
            <w:tcW w:w="4405" w:type="dxa"/>
          </w:tcPr>
          <w:p w14:paraId="0FF6B6D8" w14:textId="77777777" w:rsidR="00374E9B" w:rsidRPr="00B811F1" w:rsidRDefault="00374E9B" w:rsidP="00A43729">
            <w:pPr>
              <w:tabs>
                <w:tab w:val="left" w:pos="0"/>
              </w:tabs>
            </w:pPr>
            <w:r w:rsidRPr="00B811F1">
              <w:t>Language and Literacy/Language and Communication:</w:t>
            </w:r>
          </w:p>
          <w:p w14:paraId="06D12CA7" w14:textId="77777777" w:rsidR="00374E9B" w:rsidRPr="00B811F1" w:rsidRDefault="00374E9B" w:rsidP="00A43729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ind w:left="342" w:hanging="342"/>
            </w:pPr>
            <w:r w:rsidRPr="00B811F1">
              <w:t>Attending and Understanding</w:t>
            </w:r>
          </w:p>
          <w:p w14:paraId="21AAAE47" w14:textId="77777777" w:rsidR="00374E9B" w:rsidRPr="00B811F1" w:rsidRDefault="00374E9B" w:rsidP="00A43729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ind w:left="342" w:hanging="342"/>
            </w:pPr>
            <w:r w:rsidRPr="00B811F1">
              <w:t>Communicating and Speaking</w:t>
            </w:r>
          </w:p>
          <w:p w14:paraId="2BECA8B2" w14:textId="77777777" w:rsidR="00374E9B" w:rsidRDefault="00374E9B" w:rsidP="00A43729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ind w:left="342" w:hanging="342"/>
            </w:pPr>
            <w:r w:rsidRPr="00B811F1">
              <w:t>Vocabulary</w:t>
            </w:r>
          </w:p>
          <w:p w14:paraId="31107268" w14:textId="77777777" w:rsidR="00374E9B" w:rsidRDefault="00374E9B" w:rsidP="00A43729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ind w:left="342" w:hanging="342"/>
            </w:pPr>
            <w:r w:rsidRPr="00B811F1">
              <w:t>Emergent Literacy</w:t>
            </w:r>
          </w:p>
        </w:tc>
        <w:tc>
          <w:tcPr>
            <w:tcW w:w="4228" w:type="dxa"/>
          </w:tcPr>
          <w:p w14:paraId="5F01CD08" w14:textId="77777777" w:rsidR="00374E9B" w:rsidRDefault="00374E9B" w:rsidP="00A43729"/>
        </w:tc>
        <w:tc>
          <w:tcPr>
            <w:tcW w:w="4317" w:type="dxa"/>
          </w:tcPr>
          <w:p w14:paraId="63239029" w14:textId="77777777" w:rsidR="00374E9B" w:rsidRDefault="00374E9B" w:rsidP="00A43729"/>
        </w:tc>
      </w:tr>
      <w:tr w:rsidR="00374E9B" w14:paraId="00217D6E" w14:textId="77777777" w:rsidTr="0070187C">
        <w:tc>
          <w:tcPr>
            <w:tcW w:w="4405" w:type="dxa"/>
          </w:tcPr>
          <w:p w14:paraId="4B3311A4" w14:textId="77777777" w:rsidR="00374E9B" w:rsidRPr="00B811F1" w:rsidRDefault="00374E9B" w:rsidP="00A43729">
            <w:pPr>
              <w:tabs>
                <w:tab w:val="left" w:pos="0"/>
              </w:tabs>
            </w:pPr>
            <w:r w:rsidRPr="00B811F1">
              <w:t>Cognition:</w:t>
            </w:r>
          </w:p>
          <w:p w14:paraId="01389C85" w14:textId="77777777" w:rsidR="00374E9B" w:rsidRPr="00B811F1" w:rsidRDefault="00374E9B" w:rsidP="00A43729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342" w:hanging="342"/>
            </w:pPr>
            <w:r w:rsidRPr="00B811F1">
              <w:t>Exploration and Discovery</w:t>
            </w:r>
          </w:p>
          <w:p w14:paraId="73D948EB" w14:textId="77777777" w:rsidR="00374E9B" w:rsidRPr="00B811F1" w:rsidRDefault="00374E9B" w:rsidP="00A43729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342" w:hanging="342"/>
            </w:pPr>
            <w:r w:rsidRPr="00B811F1">
              <w:t>Memory</w:t>
            </w:r>
          </w:p>
          <w:p w14:paraId="71CF5ED3" w14:textId="77777777" w:rsidR="00374E9B" w:rsidRPr="00B811F1" w:rsidRDefault="00374E9B" w:rsidP="00A43729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342" w:hanging="342"/>
            </w:pPr>
            <w:r w:rsidRPr="00B811F1">
              <w:t>Reasoning and Problem Solving</w:t>
            </w:r>
          </w:p>
          <w:p w14:paraId="3B75A8FB" w14:textId="77777777" w:rsidR="00374E9B" w:rsidRDefault="00374E9B" w:rsidP="00A43729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342" w:hanging="342"/>
            </w:pPr>
            <w:r w:rsidRPr="00B811F1">
              <w:t>Emergent Mathematical Thinking</w:t>
            </w:r>
          </w:p>
          <w:p w14:paraId="2BE0876B" w14:textId="77777777" w:rsidR="00374E9B" w:rsidRDefault="00374E9B" w:rsidP="00A43729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342" w:hanging="342"/>
            </w:pPr>
            <w:r w:rsidRPr="00B811F1">
              <w:t>Imitation and Symbolic Representation and Play</w:t>
            </w:r>
          </w:p>
        </w:tc>
        <w:tc>
          <w:tcPr>
            <w:tcW w:w="4228" w:type="dxa"/>
          </w:tcPr>
          <w:p w14:paraId="5FB7CC5E" w14:textId="77777777" w:rsidR="00374E9B" w:rsidRDefault="00374E9B" w:rsidP="00A43729"/>
        </w:tc>
        <w:tc>
          <w:tcPr>
            <w:tcW w:w="4317" w:type="dxa"/>
          </w:tcPr>
          <w:p w14:paraId="29280A57" w14:textId="77777777" w:rsidR="00374E9B" w:rsidRDefault="00374E9B" w:rsidP="00A43729"/>
        </w:tc>
      </w:tr>
      <w:tr w:rsidR="00374E9B" w14:paraId="1C3802CB" w14:textId="77777777" w:rsidTr="0070187C">
        <w:tc>
          <w:tcPr>
            <w:tcW w:w="4405" w:type="dxa"/>
          </w:tcPr>
          <w:p w14:paraId="1FD5A5ED" w14:textId="77777777" w:rsidR="00374E9B" w:rsidRPr="00B811F1" w:rsidRDefault="00374E9B" w:rsidP="00A43729">
            <w:pPr>
              <w:tabs>
                <w:tab w:val="left" w:pos="0"/>
              </w:tabs>
            </w:pPr>
            <w:r w:rsidRPr="00B811F1">
              <w:t>Perceptual, Motor, and Physical Development</w:t>
            </w:r>
          </w:p>
          <w:p w14:paraId="624B3B15" w14:textId="77777777" w:rsidR="00374E9B" w:rsidRPr="00B811F1" w:rsidRDefault="00374E9B" w:rsidP="00A43729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ind w:left="330" w:hanging="330"/>
            </w:pPr>
            <w:r w:rsidRPr="00B811F1">
              <w:t>Perception</w:t>
            </w:r>
          </w:p>
          <w:p w14:paraId="7B266F83" w14:textId="77777777" w:rsidR="00374E9B" w:rsidRPr="00B811F1" w:rsidRDefault="00374E9B" w:rsidP="00A43729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ind w:left="330" w:hanging="330"/>
            </w:pPr>
            <w:r w:rsidRPr="00B811F1">
              <w:t>Gross Motor</w:t>
            </w:r>
          </w:p>
          <w:p w14:paraId="0C910175" w14:textId="77777777" w:rsidR="00374E9B" w:rsidRDefault="00374E9B" w:rsidP="00A43729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ind w:left="330" w:hanging="330"/>
            </w:pPr>
            <w:r w:rsidRPr="00B811F1">
              <w:t>Fine Motor</w:t>
            </w:r>
          </w:p>
          <w:p w14:paraId="31F1AB90" w14:textId="77777777" w:rsidR="00374E9B" w:rsidRDefault="00374E9B" w:rsidP="00A43729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ind w:left="330" w:hanging="330"/>
            </w:pPr>
            <w:r w:rsidRPr="00B811F1">
              <w:t>Health, Safety, and Nutrition</w:t>
            </w:r>
          </w:p>
        </w:tc>
        <w:tc>
          <w:tcPr>
            <w:tcW w:w="4228" w:type="dxa"/>
          </w:tcPr>
          <w:p w14:paraId="1F4F86C9" w14:textId="77777777" w:rsidR="00374E9B" w:rsidRDefault="00374E9B" w:rsidP="00A43729"/>
        </w:tc>
        <w:tc>
          <w:tcPr>
            <w:tcW w:w="4317" w:type="dxa"/>
          </w:tcPr>
          <w:p w14:paraId="48F28DD5" w14:textId="77777777" w:rsidR="00374E9B" w:rsidRDefault="00374E9B" w:rsidP="00A43729"/>
        </w:tc>
      </w:tr>
    </w:tbl>
    <w:p w14:paraId="2BCFD421" w14:textId="77777777" w:rsidR="00374E9B" w:rsidRDefault="00374E9B" w:rsidP="00A43729">
      <w:pPr>
        <w:spacing w:after="0"/>
      </w:pPr>
    </w:p>
    <w:sectPr w:rsidR="00374E9B" w:rsidSect="00374E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F7199"/>
    <w:multiLevelType w:val="hybridMultilevel"/>
    <w:tmpl w:val="84C63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A3519"/>
    <w:multiLevelType w:val="hybridMultilevel"/>
    <w:tmpl w:val="9D9C050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" w15:restartNumberingAfterBreak="0">
    <w:nsid w:val="33F85D8A"/>
    <w:multiLevelType w:val="hybridMultilevel"/>
    <w:tmpl w:val="6DD88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44A28"/>
    <w:multiLevelType w:val="hybridMultilevel"/>
    <w:tmpl w:val="3FD2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B5125"/>
    <w:multiLevelType w:val="hybridMultilevel"/>
    <w:tmpl w:val="6C149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65B56"/>
    <w:multiLevelType w:val="hybridMultilevel"/>
    <w:tmpl w:val="74BA6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9B"/>
    <w:rsid w:val="00065F2E"/>
    <w:rsid w:val="00374E9B"/>
    <w:rsid w:val="0070187C"/>
    <w:rsid w:val="008641BC"/>
    <w:rsid w:val="00A43729"/>
    <w:rsid w:val="00DE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80F11"/>
  <w15:chartTrackingRefBased/>
  <w15:docId w15:val="{7730CCE0-DC0A-4F8E-9B6E-8AC8BDDB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74E9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74E9B"/>
    <w:rPr>
      <w:color w:val="0000FF"/>
      <w:u w:val="single"/>
    </w:rPr>
  </w:style>
  <w:style w:type="table" w:styleId="TableGrid">
    <w:name w:val="Table Grid"/>
    <w:basedOn w:val="TableNormal"/>
    <w:uiPriority w:val="39"/>
    <w:rsid w:val="00374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74E9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Observation Handout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Observation Handout</dc:title>
  <dc:subject/>
  <dc:creator>NCECDTL</dc:creator>
  <cp:keywords/>
  <dc:description/>
  <cp:lastModifiedBy>Danielle Burton</cp:lastModifiedBy>
  <cp:revision>6</cp:revision>
  <cp:lastPrinted>2019-11-08T15:58:00Z</cp:lastPrinted>
  <dcterms:created xsi:type="dcterms:W3CDTF">2019-11-08T15:52:00Z</dcterms:created>
  <dcterms:modified xsi:type="dcterms:W3CDTF">2019-11-08T16:07:00Z</dcterms:modified>
</cp:coreProperties>
</file>